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2"/>
          <w:szCs w:val="22"/>
        </w:rPr>
      </w:pP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0227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>02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tabs>
          <w:tab w:val="left" w:pos="3615"/>
        </w:tabs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город Сургут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11 февраля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right="21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Мансийского автономного округа – Югры Бордунов М.Б., расположенного по адресу: ХМАО - Югра, г. Сургут, ул. Гагарина, д.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308,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в от</w:t>
      </w:r>
      <w:r>
        <w:rPr>
          <w:rFonts w:ascii="Times New Roman" w:eastAsia="Times New Roman" w:hAnsi="Times New Roman" w:cs="Times New Roman"/>
          <w:sz w:val="28"/>
          <w:szCs w:val="28"/>
        </w:rPr>
        <w:t>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«ПАРТНЕР»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«ПАРТНЕР»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находящегося по адресу: </w:t>
      </w:r>
      <w:r>
        <w:rPr>
          <w:rStyle w:val="cat-UserDefinedgrp-35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совершении административного прав</w:t>
      </w:r>
      <w:r>
        <w:rPr>
          <w:rFonts w:ascii="Times New Roman" w:eastAsia="Times New Roman" w:hAnsi="Times New Roman" w:cs="Times New Roman"/>
          <w:sz w:val="28"/>
          <w:szCs w:val="28"/>
        </w:rPr>
        <w:t>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4.1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КоАП РФ,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16.11.2025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ООО «ПАРТНЕР»</w:t>
      </w:r>
      <w:r>
        <w:rPr>
          <w:rFonts w:ascii="Times New Roman" w:eastAsia="Times New Roman" w:hAnsi="Times New Roman" w:cs="Times New Roman"/>
          <w:sz w:val="28"/>
          <w:szCs w:val="28"/>
        </w:rPr>
        <w:t>, находящийся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Style w:val="cat-UserDefinedgrp-36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предоставило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требованию </w:t>
      </w:r>
      <w:r>
        <w:rPr>
          <w:rFonts w:ascii="Times New Roman" w:eastAsia="Times New Roman" w:hAnsi="Times New Roman" w:cs="Times New Roman"/>
          <w:sz w:val="28"/>
          <w:szCs w:val="28"/>
        </w:rPr>
        <w:t>сотрудника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 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г. Сургуте и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документы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необходимы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осуществления государственного санитарного надзора, а также не предоставило доступ </w:t>
      </w:r>
      <w:r>
        <w:rPr>
          <w:rFonts w:ascii="Times New Roman" w:eastAsia="Times New Roman" w:hAnsi="Times New Roman" w:cs="Times New Roman"/>
          <w:sz w:val="28"/>
          <w:szCs w:val="28"/>
        </w:rPr>
        <w:t>на полигон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чем </w:t>
      </w:r>
      <w:r>
        <w:rPr>
          <w:rFonts w:ascii="Times New Roman" w:eastAsia="Times New Roman" w:hAnsi="Times New Roman" w:cs="Times New Roman"/>
          <w:sz w:val="28"/>
          <w:szCs w:val="28"/>
        </w:rPr>
        <w:t>совершил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правонарушение,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предусмотренное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19.</w:t>
      </w:r>
      <w:r>
        <w:rPr>
          <w:rFonts w:ascii="Times New Roman" w:eastAsia="Times New Roman" w:hAnsi="Times New Roman" w:cs="Times New Roman"/>
          <w:sz w:val="28"/>
          <w:szCs w:val="28"/>
        </w:rPr>
        <w:t>4.1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Представитель </w:t>
      </w:r>
      <w:r>
        <w:rPr>
          <w:rFonts w:ascii="Times New Roman" w:eastAsia="Times New Roman" w:hAnsi="Times New Roman" w:cs="Times New Roman"/>
          <w:sz w:val="28"/>
          <w:szCs w:val="28"/>
        </w:rPr>
        <w:t>ООО «ПАРТНЕР»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извещен надлежащим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образом, о причинах неявки суд не уведомил, ходатайств не заявлял. Суд рассмотрел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редставител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ООО «ПАРТНЕР»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Изучив материалы дела, суд пришел к следующим выводам.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>ч.7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ст.31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</w:t>
      </w:r>
      <w:r>
        <w:rPr>
          <w:rFonts w:ascii="Times New Roman" w:eastAsia="Times New Roman" w:hAnsi="Times New Roman" w:cs="Times New Roman"/>
          <w:sz w:val="28"/>
          <w:szCs w:val="28"/>
        </w:rPr>
        <w:t>31 июля 2020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48</w:t>
      </w:r>
      <w:r>
        <w:rPr>
          <w:rFonts w:ascii="Times New Roman" w:eastAsia="Times New Roman" w:hAnsi="Times New Roman" w:cs="Times New Roman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 государственном контроле (надзоре) и муниципальном контроле в Российской Федерации», </w:t>
      </w:r>
      <w:r>
        <w:rPr>
          <w:rFonts w:ascii="Times New Roman" w:eastAsia="Times New Roman" w:hAnsi="Times New Roman" w:cs="Times New Roman"/>
          <w:sz w:val="28"/>
          <w:szCs w:val="28"/>
        </w:rPr>
        <w:t>при проведении контрольных (надзорных) мероприятий и совершении контрольных (надзорных) действий, которые в соответствии с требованиями настоящего Федерального закона должны проводиться в присутствии контролируемого лица либо его представителя, присутствие контролируемого лица либо его представителя обязательно, за исключением проведения контрольных (надзорных) мероприятий, совершения контрольных (надзорных) действий, не требующих взаимодействия с контролируемым лицом.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требованиям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4, 5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21,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64 Федерального закона от 31.07.2020 N 248-ФЗ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»,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онтролируемое лицо считается проинформированным надлежащим образом в случае, если: информирование контролируемого лица о совершаемых должностными лицами контрольного (надзорного) органа и принимаемых решениях осуществляется в сроки и порядке, установленные настоящим Федеральным законом, 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услуг и исполнения государственных и муниципальных функций в электронной форме, в том числе через федеральную государственную информационную систему "Единый портал государственных и муниципальных услуг (функций)" и (или) через региональный портал государственных и муниципальных услуг (функций), предусматривающего взаимодействие с контролируемым лицом, может быть начато после внесения в единый реестр контрольных (надзорных) мероприятий, установленных правилами его формирования и ведения, за исключением случаев неработоспособности единого реестра контрольных (надзорных) мероприятий, зафиксированных оператором реестра.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требованиям </w:t>
      </w:r>
      <w:r>
        <w:rPr>
          <w:rFonts w:ascii="Times New Roman" w:eastAsia="Times New Roman" w:hAnsi="Times New Roman" w:cs="Times New Roman"/>
          <w:sz w:val="28"/>
          <w:szCs w:val="28"/>
        </w:rPr>
        <w:t>ч.ч.10</w:t>
      </w:r>
      <w:r>
        <w:rPr>
          <w:rFonts w:ascii="Times New Roman" w:eastAsia="Times New Roman" w:hAnsi="Times New Roman" w:cs="Times New Roman"/>
          <w:sz w:val="28"/>
          <w:szCs w:val="28"/>
        </w:rPr>
        <w:t>, 11 ст. 65 Федерального закона от 31.07.2020 N 248-ФЗ "О государственном контроле (надзоре) и муниципальном контроле в Российской Федерации" в случае, если проведение контрольного (надзорного)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в связи с иными действиями (бездействием) контролируемого лица, повлекшими невозможность проведения или завершения контрольного (надзорного) мероприятия, инспектор составляет акт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невозможности проведения контрольного (надзорного) мероприятия, предусматривающего взаимодействие с контролируемым лицом, с указанием причин и информирует контролируемого о невозможности проведения контрольного (надзорного) мероприятия, предусматривающего взаимодействие с контролируемым лицом, в порядке, установленном Федеральным законом. В этом случае контрольное (надзорное) мероприятие в рамках указанного контроля будет проводиться в порядке, установленном Федеральным законом.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В подтверждение виновности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ООО «ПАРТНЕР»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материал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представительны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документы: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 об административно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161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02.02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списки почтовых отправлений; уведомление о составлении протокола об административном правонарушении;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выписка из </w:t>
      </w:r>
      <w:r>
        <w:rPr>
          <w:rFonts w:ascii="Times New Roman" w:eastAsia="Times New Roman" w:hAnsi="Times New Roman" w:cs="Times New Roman"/>
          <w:sz w:val="28"/>
          <w:szCs w:val="28"/>
        </w:rPr>
        <w:t>ЕГРЮЛ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копия решения о проведении выездной проверки от 01.08.2025; копия паспорта </w:t>
      </w:r>
      <w:r>
        <w:rPr>
          <w:rFonts w:ascii="Times New Roman" w:eastAsia="Times New Roman" w:hAnsi="Times New Roman" w:cs="Times New Roman"/>
          <w:sz w:val="28"/>
          <w:szCs w:val="28"/>
        </w:rPr>
        <w:t>КНМ</w:t>
      </w:r>
      <w:r>
        <w:rPr>
          <w:rFonts w:ascii="Times New Roman" w:eastAsia="Times New Roman" w:hAnsi="Times New Roman" w:cs="Times New Roman"/>
          <w:sz w:val="28"/>
          <w:szCs w:val="28"/>
        </w:rPr>
        <w:t>; копия решения о результатах рассмотрения заявления о согласовании проведения внепланового контрольного (надзорного мероприятия от 04.08.2025; информация об уведомлении; копия заявления о согласовании;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копия акта о невозможности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>КНМ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14.08.2025; копия акта выездной проверки от 14.11.2025;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другие материалы.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нашедшими своё объективное подтверждение в ходе судебного разбирательства.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ООО «ПАРТНЕР» мировой судья квалифицирует по ч. 1 ст. 19.4.1 КоАП РФ - воспрепятствование законной деятельности должностного лица органа государственного контроля (надзора), органа государственного финансового контроля, должностного лица организации, уполномоченной в соответствии с федеральными законами на осуществление государственного контроля (надзора), должностного лица органа муниципального контроля, органа муниципального финансового контроля по проведению контрольных (надзорных) мероприятий </w:t>
      </w:r>
      <w:r>
        <w:rPr>
          <w:rFonts w:ascii="Times New Roman" w:eastAsia="Times New Roman" w:hAnsi="Times New Roman" w:cs="Times New Roman"/>
          <w:sz w:val="28"/>
          <w:szCs w:val="28"/>
        </w:rPr>
        <w:t>или уклонение от таких мероприятий, за исключением случаев, предусмотренных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dst11693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12 статьи 12.21.1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5" w:anchor="dst377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4 статьи 14.24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6" w:anchor="dst434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9 статьи 15.29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7" w:anchor="dst65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статьями 19.4.2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8" w:anchor="dst10849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19.4.3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настоящего Кодекса.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предусмотренных ст. 4.2 КоАП РФ,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предусмотренных ст. 4.3 </w:t>
      </w:r>
      <w:r>
        <w:rPr>
          <w:rFonts w:ascii="Times New Roman" w:eastAsia="Times New Roman" w:hAnsi="Times New Roman" w:cs="Times New Roman"/>
          <w:sz w:val="28"/>
          <w:szCs w:val="28"/>
        </w:rPr>
        <w:t>КоАП РФ, суд не усматривает.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учитывает характер и степень общественной опасности правонарушения.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 ст. 29.9 - 29.11 КоАП РФ, мировой судья,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бществ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ограниченной ответственностью «</w:t>
      </w:r>
      <w:r>
        <w:rPr>
          <w:rFonts w:ascii="Times New Roman" w:eastAsia="Times New Roman" w:hAnsi="Times New Roman" w:cs="Times New Roman"/>
          <w:sz w:val="28"/>
          <w:szCs w:val="28"/>
        </w:rPr>
        <w:t>ПАРТНЕР»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виновным в совершении административного правонарушения, предусмотренного ч. 1 ст. 19.4.1 КоАП РФ, и подвергнуть административному наказанию в виде штрафа в размере 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000 (пяти тысяч) рублей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путем подачи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в течение десяти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февраля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0227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</w:t>
      </w:r>
      <w:r>
        <w:rPr>
          <w:rFonts w:ascii="Times New Roman" w:eastAsia="Times New Roman" w:hAnsi="Times New Roman" w:cs="Times New Roman"/>
          <w:sz w:val="20"/>
          <w:szCs w:val="20"/>
        </w:rPr>
        <w:t>. Куликова</w:t>
      </w: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ind w:firstLine="708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Административный штраф перечислять на реквизиты: получатель: </w:t>
      </w:r>
      <w:r>
        <w:rPr>
          <w:rFonts w:ascii="Times New Roman" w:eastAsia="Times New Roman" w:hAnsi="Times New Roman" w:cs="Times New Roman"/>
          <w:sz w:val="22"/>
          <w:szCs w:val="22"/>
        </w:rPr>
        <w:t>УФК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по Ханты-Мансийскому автономному округу – Югре (Управление </w:t>
      </w:r>
      <w:r>
        <w:rPr>
          <w:rFonts w:ascii="Times New Roman" w:eastAsia="Times New Roman" w:hAnsi="Times New Roman" w:cs="Times New Roman"/>
          <w:sz w:val="22"/>
          <w:szCs w:val="22"/>
        </w:rPr>
        <w:t>Роспотребнадзора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по Ханты-Мансийскому автономному округу – Югре), е</w:t>
      </w:r>
      <w:r>
        <w:rPr>
          <w:rFonts w:ascii="Times New Roman" w:eastAsia="Times New Roman" w:hAnsi="Times New Roman" w:cs="Times New Roman"/>
          <w:sz w:val="22"/>
          <w:szCs w:val="22"/>
        </w:rPr>
        <w:t>диный казначейский счет: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>40102810245370000007 в РКЦ г. Ханты-Мансийска, н</w:t>
      </w:r>
      <w:r>
        <w:rPr>
          <w:rFonts w:ascii="Times New Roman" w:eastAsia="Times New Roman" w:hAnsi="Times New Roman" w:cs="Times New Roman"/>
          <w:sz w:val="22"/>
          <w:szCs w:val="22"/>
        </w:rPr>
        <w:t>омер казначейского счета: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0310064300000018700 в РКЦ Ханты-Мансийска // </w:t>
      </w:r>
      <w:r>
        <w:rPr>
          <w:rFonts w:ascii="Times New Roman" w:eastAsia="Times New Roman" w:hAnsi="Times New Roman" w:cs="Times New Roman"/>
          <w:sz w:val="22"/>
          <w:szCs w:val="22"/>
        </w:rPr>
        <w:t>УФК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по Ханты-Мансийскому автономному округу – Югре, </w:t>
      </w:r>
      <w:r>
        <w:rPr>
          <w:rFonts w:ascii="Times New Roman" w:eastAsia="Times New Roman" w:hAnsi="Times New Roman" w:cs="Times New Roman"/>
          <w:sz w:val="22"/>
          <w:szCs w:val="22"/>
        </w:rPr>
        <w:t>БИК</w:t>
      </w:r>
      <w:r>
        <w:rPr>
          <w:rFonts w:ascii="Times New Roman" w:eastAsia="Times New Roman" w:hAnsi="Times New Roman" w:cs="Times New Roman"/>
          <w:sz w:val="22"/>
          <w:szCs w:val="22"/>
        </w:rPr>
        <w:t>: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007162163, </w:t>
      </w:r>
      <w:r>
        <w:rPr>
          <w:rFonts w:ascii="Times New Roman" w:eastAsia="Times New Roman" w:hAnsi="Times New Roman" w:cs="Times New Roman"/>
          <w:sz w:val="22"/>
          <w:szCs w:val="22"/>
        </w:rPr>
        <w:t>ОКТМО</w:t>
      </w:r>
      <w:r>
        <w:rPr>
          <w:rFonts w:ascii="Times New Roman" w:eastAsia="Times New Roman" w:hAnsi="Times New Roman" w:cs="Times New Roman"/>
          <w:sz w:val="22"/>
          <w:szCs w:val="22"/>
        </w:rPr>
        <w:t>: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>71876000,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л/с: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>04871788310,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КБК</w:t>
      </w:r>
      <w:r>
        <w:rPr>
          <w:rFonts w:ascii="Times New Roman" w:eastAsia="Times New Roman" w:hAnsi="Times New Roman" w:cs="Times New Roman"/>
          <w:sz w:val="22"/>
          <w:szCs w:val="22"/>
        </w:rPr>
        <w:t>: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141 1 16 01191 01 0401 140, </w:t>
      </w:r>
      <w:r>
        <w:rPr>
          <w:rFonts w:ascii="Times New Roman" w:eastAsia="Times New Roman" w:hAnsi="Times New Roman" w:cs="Times New Roman"/>
          <w:sz w:val="22"/>
          <w:szCs w:val="22"/>
        </w:rPr>
        <w:t>ИНН: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8601024794, </w:t>
      </w:r>
      <w:r>
        <w:rPr>
          <w:rFonts w:ascii="Times New Roman" w:eastAsia="Times New Roman" w:hAnsi="Times New Roman" w:cs="Times New Roman"/>
          <w:sz w:val="22"/>
          <w:szCs w:val="22"/>
        </w:rPr>
        <w:t>КПП</w:t>
      </w:r>
      <w:r>
        <w:rPr>
          <w:rFonts w:ascii="Times New Roman" w:eastAsia="Times New Roman" w:hAnsi="Times New Roman" w:cs="Times New Roman"/>
          <w:sz w:val="22"/>
          <w:szCs w:val="22"/>
        </w:rPr>
        <w:t>: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>860101001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sz w:val="22"/>
          <w:szCs w:val="22"/>
        </w:rPr>
        <w:t>УИН</w:t>
      </w:r>
      <w:r>
        <w:rPr>
          <w:rFonts w:ascii="Times New Roman" w:eastAsia="Times New Roman" w:hAnsi="Times New Roman" w:cs="Times New Roman"/>
          <w:sz w:val="22"/>
          <w:szCs w:val="22"/>
        </w:rPr>
        <w:t>: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>14104860008700202089.</w:t>
      </w:r>
    </w:p>
    <w:p>
      <w:pPr>
        <w:spacing w:before="0" w:after="0"/>
        <w:ind w:firstLine="708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2"/>
          <w:szCs w:val="22"/>
        </w:rPr>
        <w:t>каб.105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дома 9 по ул. Гагарина г. Сургута.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jc w:val="both"/>
        <w:rPr>
          <w:sz w:val="22"/>
          <w:szCs w:val="22"/>
        </w:rPr>
      </w:pPr>
    </w:p>
    <w:sectPr>
      <w:headerReference w:type="default" r:id="rId9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8740918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5rplc-7">
    <w:name w:val="cat-UserDefined grp-35 rplc-7"/>
    <w:basedOn w:val="DefaultParagraphFont"/>
  </w:style>
  <w:style w:type="character" w:customStyle="1" w:styleId="cat-UserDefinedgrp-36rplc-13">
    <w:name w:val="cat-UserDefined grp-36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523865/f727c535f35518ba16c7d51b782a5f6ed67b76a3/" TargetMode="External" /><Relationship Id="rId5" Type="http://schemas.openxmlformats.org/officeDocument/2006/relationships/hyperlink" Target="https://www.consultant.ru/document/cons_doc_LAW_523865/7d11e283c417dde451585f82d7b51ccf0a70dfd9/" TargetMode="External" /><Relationship Id="rId6" Type="http://schemas.openxmlformats.org/officeDocument/2006/relationships/hyperlink" Target="https://www.consultant.ru/document/cons_doc_LAW_523865/f7a73ccddc3a88c1cb716bbc7101cc6d315fe443/" TargetMode="External" /><Relationship Id="rId7" Type="http://schemas.openxmlformats.org/officeDocument/2006/relationships/hyperlink" Target="https://www.consultant.ru/document/cons_doc_LAW_523865/0ff6dc8e71b0e8df9c1d8efae456e40f878903ee/" TargetMode="External" /><Relationship Id="rId8" Type="http://schemas.openxmlformats.org/officeDocument/2006/relationships/hyperlink" Target="https://www.consultant.ru/document/cons_doc_LAW_523865/bc40dabf906b361971767c78d80d0d0f36b69f39/" TargetMode="External" /><Relationship Id="rId9" Type="http://schemas.openxmlformats.org/officeDocument/2006/relationships/header" Target="header1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261C8-8337-45B8-AA28-F30FF80861D8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